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1E" w:rsidRPr="0080571E" w:rsidRDefault="0080571E" w:rsidP="0080571E">
      <w:pPr>
        <w:pStyle w:val="NormalWeb"/>
        <w:shd w:val="clear" w:color="auto" w:fill="FFFFFF"/>
        <w:spacing w:before="0" w:beforeAutospacing="0" w:after="0" w:afterAutospacing="0"/>
        <w:textAlignment w:val="baseline"/>
        <w:rPr>
          <w:b/>
          <w:noProof/>
          <w:sz w:val="28"/>
          <w:szCs w:val="28"/>
        </w:rPr>
      </w:pPr>
      <w:r w:rsidRPr="0080571E">
        <w:rPr>
          <w:b/>
          <w:noProof/>
          <w:sz w:val="28"/>
          <w:szCs w:val="28"/>
        </w:rPr>
        <w:t xml:space="preserve">Tài liệu tuyên </w:t>
      </w:r>
      <w:bookmarkStart w:id="0" w:name="_GoBack"/>
      <w:bookmarkEnd w:id="0"/>
      <w:r w:rsidRPr="0080571E">
        <w:rPr>
          <w:b/>
          <w:noProof/>
          <w:sz w:val="28"/>
          <w:szCs w:val="28"/>
        </w:rPr>
        <w:t xml:space="preserve">truyền </w:t>
      </w:r>
    </w:p>
    <w:p w:rsidR="0080571E" w:rsidRPr="0080571E" w:rsidRDefault="0080571E" w:rsidP="0080571E">
      <w:pPr>
        <w:pStyle w:val="NormalWeb"/>
        <w:shd w:val="clear" w:color="auto" w:fill="FFFFFF"/>
        <w:spacing w:before="0" w:beforeAutospacing="0" w:after="0" w:afterAutospacing="0"/>
        <w:textAlignment w:val="baseline"/>
        <w:rPr>
          <w:b/>
          <w:noProof/>
          <w:sz w:val="28"/>
          <w:szCs w:val="28"/>
        </w:rPr>
      </w:pPr>
      <w:r w:rsidRPr="0080571E">
        <w:rPr>
          <w:b/>
          <w:sz w:val="28"/>
          <w:szCs w:val="28"/>
        </w:rPr>
        <w:t>Đ</w:t>
      </w:r>
      <w:r w:rsidRPr="0080571E">
        <w:rPr>
          <w:b/>
          <w:sz w:val="28"/>
          <w:szCs w:val="28"/>
        </w:rPr>
        <w:t>ại hội Công đoàn Việt Nam lần thứ XII, nhiệm kỳ 2018 - 2023</w:t>
      </w:r>
    </w:p>
    <w:p w:rsidR="0080571E" w:rsidRDefault="0080571E" w:rsidP="0080571E">
      <w:pPr>
        <w:pStyle w:val="NormalWeb"/>
        <w:shd w:val="clear" w:color="auto" w:fill="FFFFFF"/>
        <w:spacing w:before="0" w:beforeAutospacing="0" w:after="0" w:afterAutospacing="0"/>
        <w:jc w:val="center"/>
        <w:textAlignment w:val="baseline"/>
        <w:rPr>
          <w:noProof/>
          <w:color w:val="333333"/>
          <w:sz w:val="28"/>
          <w:szCs w:val="28"/>
        </w:rPr>
      </w:pPr>
      <w:r>
        <w:rPr>
          <w:noProof/>
          <w:color w:val="333333"/>
          <w:sz w:val="28"/>
          <w:szCs w:val="28"/>
        </w:rPr>
        <w:drawing>
          <wp:inline distT="0" distB="0" distL="0" distR="0">
            <wp:extent cx="796290" cy="993140"/>
            <wp:effectExtent l="0" t="0" r="3810" b="0"/>
            <wp:docPr id="1" name="Picture 1" descr="Description: http://congdoan.vn/FileManager/Files/loidt/images/20180807/bieu%20trung%20DH%20XII%20CDV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congdoan.vn/FileManager/Files/loidt/images/20180807/bieu%20trung%20DH%20XII%20CDV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6290" cy="993140"/>
                    </a:xfrm>
                    <a:prstGeom prst="rect">
                      <a:avLst/>
                    </a:prstGeom>
                    <a:noFill/>
                    <a:ln>
                      <a:noFill/>
                    </a:ln>
                  </pic:spPr>
                </pic:pic>
              </a:graphicData>
            </a:graphic>
          </wp:inline>
        </w:drawing>
      </w:r>
    </w:p>
    <w:p w:rsidR="0080571E" w:rsidRPr="00A9169E" w:rsidRDefault="0080571E" w:rsidP="0080571E">
      <w:pPr>
        <w:pStyle w:val="NormalWeb"/>
        <w:shd w:val="clear" w:color="auto" w:fill="FFFFFF"/>
        <w:spacing w:before="120" w:beforeAutospacing="0" w:after="120" w:afterAutospacing="0"/>
        <w:ind w:firstLine="720"/>
        <w:jc w:val="both"/>
        <w:textAlignment w:val="baseline"/>
        <w:rPr>
          <w:rStyle w:val="Strong"/>
          <w:sz w:val="28"/>
          <w:szCs w:val="28"/>
          <w:bdr w:val="none" w:sz="0" w:space="0" w:color="auto" w:frame="1"/>
        </w:rPr>
      </w:pPr>
      <w:r w:rsidRPr="00A9169E">
        <w:rPr>
          <w:sz w:val="28"/>
          <w:szCs w:val="28"/>
        </w:rPr>
        <w:t>Đại hội Công đoàn Việt Nam lần thứ XII, nhiệm kỳ 2018 - 2023 sẽ được tổ chức từ ngày 24 - 26/9/2018 tại Thủ đô Hà Nội. Đây là sự kiện chính trị quan trọng đánh dấu bước phát triển mới của phong trào công nhân, viên chức, lao động (CNVCLĐ), khẳng định vai trò, vị trí của giai cấp công nhân, tổ chức Công đoàn Việt Nam trong giai đoạn hiện nay. Liên đoàn Lao động Thành phố đề nghị các cấp Công đoàn Thành phố tuyên truyền đến đoàn viên Công đoàn, CNVC-LĐ một số nội dung nổi bật mà Đại hội XII Công đoàn Việt Nam đã xác định và triển khai thực hiện trong nhiệm kỳ mới, nhiệm kỳ 2018 – 2023. Cụ thể:</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I. Mục tiêu, chỉ tiêu</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1. Mục tiêu tổng quát: </w:t>
      </w:r>
      <w:r w:rsidRPr="00A9169E">
        <w:rPr>
          <w:sz w:val="28"/>
          <w:szCs w:val="28"/>
          <w:bdr w:val="none" w:sz="0" w:space="0" w:color="auto" w:frame="1"/>
        </w:rPr>
        <w:t>Tập trung đổi mới mạnh mẽ tổ chức và hoạt động công đoàn; lấy nhu cầu chính đáng của số đông đoàn viên, người lao động làm cơ sở hoạt động; lấy đại diện, chăm lo, bảo vệ quyền, lợi ích hợp pháp, chính đáng của đoàn viên, người lao động làm mục tiêu hoạt động; lấy công đoàn cơ sở làm địa bàn chủ yếu. Tập trung các nguồn lực để xây dựng tổ chức Công đoàn vững mạnh; chủ động thích ứng với sự thay đổi nhanh chóng của tình hình mới; đoàn viên gắn bó bền vững với tổ chức Công đoàn Việt Nam; cán bộ công đoàn chuyên nghiệp, bản lĩnh, trí tuệ, tâm huyết, trách nhiệm. Quan tâm bồi dưỡng, nâng cao nhận thức chính trị, chuyên môn, ý thức pháp luật, kỷ luật lao động, tác phong công nghiệp và tinh thần dân tộc cho đoàn viên, người lao động. Công đoàn đóng góp rõ nét, hiệu quả hơn trong phát triển kinh tế - xã hội, đảm bảo quốc phòng và an ninh, ổn định và cải thiện môi trường đầu tư, xây dựng Đảng và hệ thống chính trị trong sạch, vững mạnh.</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2. Các chỉ tiêu chủ yếu</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Emphasis"/>
          <w:b/>
          <w:bCs/>
          <w:sz w:val="28"/>
          <w:szCs w:val="28"/>
          <w:bdr w:val="none" w:sz="0" w:space="0" w:color="auto" w:frame="1"/>
        </w:rPr>
        <w:t>2.1. Chỉ tiêu thuộc trách nhiệm trực tiếp của tổ chức công đoàn</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sz w:val="28"/>
          <w:szCs w:val="28"/>
          <w:bdr w:val="none" w:sz="0" w:space="0" w:color="auto" w:frame="1"/>
        </w:rPr>
        <w:t>- Phấn đấu đến năm 2023 kết nạp 2 triệu đoàn viên; thành lập tổ chức cơ sở của công đoàn ở 100% doanh nghiệp có 25 công nhân lao động trở lên.</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sz w:val="28"/>
          <w:szCs w:val="28"/>
          <w:bdr w:val="none" w:sz="0" w:space="0" w:color="auto" w:frame="1"/>
        </w:rPr>
        <w:t>- Phấn đấu hàng năm có 80% trở lên công đoàn cấp trên trực tiếp cơ sở đạt loại tốt; 80% trở lên công đoàn cơ sở khu vực nhà nước, 55% trở lên công đoàn cơ sở khu vực doanh nghiệp, đơn vị sự nghiệp ngoài nhà nước, nghiệp đoàn cơ sở, đạt tiêu chuẩn vững mạnh.</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sz w:val="28"/>
          <w:szCs w:val="28"/>
          <w:bdr w:val="none" w:sz="0" w:space="0" w:color="auto" w:frame="1"/>
        </w:rPr>
        <w:lastRenderedPageBreak/>
        <w:t>- Phấn đấu triển khai đầu tư xây dựng tối thiểu 50 thiết chế của tổ chức Công đoàn gồm nhà ở, nhà trẻ, siêu thị, chăm sóc y tế, trung tâm văn hóa, cơ sở vật chất về thể dục, thể thao, tư vấn pháp luật... tại các khu công nghiệp.</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sz w:val="28"/>
          <w:szCs w:val="28"/>
          <w:bdr w:val="none" w:sz="0" w:space="0" w:color="auto" w:frame="1"/>
        </w:rPr>
        <w:t>- Phấn đấu 100% công đoàn cơ sở khu vực hành chính sự nghiệp và doanh nghiệp nhà nước, 70% trở lên công đoàn cơ sở ngoài khu vực nhà nước thành lập được Ban Nữ công quần chúng theo qui định của Điều lệ Công đoàn Việt Nam.</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sz w:val="28"/>
          <w:szCs w:val="28"/>
          <w:bdr w:val="none" w:sz="0" w:space="0" w:color="auto" w:frame="1"/>
        </w:rPr>
        <w:t>- Phấn đấu thu tài chính công đoàn đạt 90% trở lên so với số phải thu kinh phí và đoàn phí công đoàn theo qui định của Nhà nước và Tổng Liên đoàn Lao động Việt Nam.</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sz w:val="28"/>
          <w:szCs w:val="28"/>
          <w:bdr w:val="none" w:sz="0" w:space="0" w:color="auto" w:frame="1"/>
        </w:rPr>
        <w:t>- Hàng năm, 100% công đoàn cấp trên trực tiếp cơ sở tổ chức thực hiện việc kiểm tra tài chính cùng cấp.</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Emphasis"/>
          <w:b/>
          <w:bCs/>
          <w:sz w:val="28"/>
          <w:szCs w:val="28"/>
          <w:bdr w:val="none" w:sz="0" w:space="0" w:color="auto" w:frame="1"/>
        </w:rPr>
        <w:t>2.2. Chỉ tiêu tổ chức Công đoàn phối hợp thực hiện</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sz w:val="28"/>
          <w:szCs w:val="28"/>
          <w:bdr w:val="none" w:sz="0" w:space="0" w:color="auto" w:frame="1"/>
        </w:rPr>
        <w:t>- Phấn đấu hàng năm có từ 98% trở lên cơ quan, đơn vị tổ chức hội nghị cán bộ, công chức; từ 95% trở lên doanh nghiệp nhà nước và 60% trở lên doanh nghiệp ngoài nhà nước tổ chức hội nghị người lao động; từ 90% trở lên doanh nghiệp nhà nước và 70% trở lên doanh nghiệp ngoài nhà nước tổ chức đối thoại tại cơ sở.</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sz w:val="28"/>
          <w:szCs w:val="28"/>
          <w:bdr w:val="none" w:sz="0" w:space="0" w:color="auto" w:frame="1"/>
        </w:rPr>
        <w:t>- Phấn đấu 100% doanh nghiệp nhà nước, 70% trở lên doanh nghiệp ngoài nhà nước có thương lượng và ký kết thỏa ước lao động tập thể, 80% trở lên thỏa ước lao động tập thể có nội dung có lợi hơn quy định của pháp luật cho người lao động, trong đó có 35% trở lên thỏa ước lao động tập thể đạt loại A.</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bdr w:val="none" w:sz="0" w:space="0" w:color="auto" w:frame="1"/>
        </w:rPr>
      </w:pPr>
      <w:r w:rsidRPr="00A9169E">
        <w:rPr>
          <w:sz w:val="28"/>
          <w:szCs w:val="28"/>
          <w:bdr w:val="none" w:sz="0" w:space="0" w:color="auto" w:frame="1"/>
        </w:rPr>
        <w:t>- Phấn đấu hàng năm bình quân mỗi công đoàn cơ sở giới thiệu được ít nhất 01 đoàn viên công đoàn ưu tú cho Đảng xem xét, bồi dưỡng kết nạp vào Đảng Cộng sản Việt Nam.</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II. Phương hướng, nhiệm vụ nhiệm kỳ 2018 – 2023</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1.</w:t>
      </w:r>
      <w:r w:rsidRPr="00A9169E">
        <w:rPr>
          <w:sz w:val="28"/>
          <w:szCs w:val="28"/>
          <w:bdr w:val="none" w:sz="0" w:space="0" w:color="auto" w:frame="1"/>
        </w:rPr>
        <w:t> Tập trung các nguồn lực và tạo sự chuyển biến mạnh mẽ về chất lượng, hiệu quả thực hiện nhiệm vụ đại diện bảo vệ quyền lợi hợp pháp để củng cố, tăng cường sự gắn bó chặt chẽ với đoàn viên, người lao động, góp phần xây dựng tổ chức Công đoàn vững mạnh trong nền kinh tế thị trường định hướng xã hội chủ nghĩa và hội nhập quốc tế. Đổi mới căn bản hoạt động chăm lo cho đoàn viên, người lao động theo hướng phát triển các chương trình xuyên suốt toàn hệ thống như một chính sách an sinh xã hội của công đoàn phục vụ trực tiếp và đúng đối tượng, thực hiện đồng bộ giữa trách nhiệm và thụ hưởng, gắn kết chặt chẽ hơn giữa đoàn viên và tổ chức công đoàn.</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2.</w:t>
      </w:r>
      <w:r w:rsidRPr="00A9169E">
        <w:rPr>
          <w:sz w:val="28"/>
          <w:szCs w:val="28"/>
          <w:bdr w:val="none" w:sz="0" w:space="0" w:color="auto" w:frame="1"/>
        </w:rPr>
        <w:t xml:space="preserve"> Thực hiện đồng bộ công tác tuyên truyền, vận động của tổ chức Công đoàn; tham gia xây dựng người lao động Việt Nam yêu nước, đoàn kết, nghĩa tình, lao động sáng tạo, tôn trọng pháp luật; phát triển các phương thức tuyên truyền có </w:t>
      </w:r>
      <w:r w:rsidRPr="00A9169E">
        <w:rPr>
          <w:sz w:val="28"/>
          <w:szCs w:val="28"/>
          <w:bdr w:val="none" w:sz="0" w:space="0" w:color="auto" w:frame="1"/>
        </w:rPr>
        <w:lastRenderedPageBreak/>
        <w:t>tác động nhanh, sức lan tỏa rộng và đưa các hoạt động văn hóa tinh thần đến đông đảo đoàn viên, người lao động.</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3.</w:t>
      </w:r>
      <w:r w:rsidRPr="00A9169E">
        <w:rPr>
          <w:sz w:val="28"/>
          <w:szCs w:val="28"/>
          <w:bdr w:val="none" w:sz="0" w:space="0" w:color="auto" w:frame="1"/>
        </w:rPr>
        <w:t> Tiến hành phát triển đoàn viên bền vững. Tiếp tục đổi mới nhiệm vụ, phương pháp thu hút, tập hợp người lao động tham gia tổ chức công đoàn; phát triển đoàn viên, thành lập công đoàn đi đôi với xây dựng công đoàn cơ sở vững mạnh; đổi mới, sắp xếp, kiện toàn mô hình, tổ chức, bộ máy công đoàn các cấp; chú trọng nâng cao chất lượng đội ngũ cán bộ công đoàn; đẩy mạnh công tác cán bộ; tích cực tham gia xây dựng Đảng, xây dựng chính quyền trong sạch, vững mạnh.</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4.</w:t>
      </w:r>
      <w:r w:rsidRPr="00A9169E">
        <w:rPr>
          <w:sz w:val="28"/>
          <w:szCs w:val="28"/>
          <w:bdr w:val="none" w:sz="0" w:space="0" w:color="auto" w:frame="1"/>
        </w:rPr>
        <w:t> Đổi mới việc tổ chức phong trào thi đua yêu nước theo hướng thiết thực, hiệu quả, sát hợp từng đối tượng, góp phần khẳng định vai trò của tổ chức công đoàn, của đoàn viên, người lao động trong xây dựng và bảo vệ tổ quốc.</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5.</w:t>
      </w:r>
      <w:r w:rsidRPr="00A9169E">
        <w:rPr>
          <w:sz w:val="28"/>
          <w:szCs w:val="28"/>
          <w:bdr w:val="none" w:sz="0" w:space="0" w:color="auto" w:frame="1"/>
        </w:rPr>
        <w:t> Nâng cao nhận thức và trách nhiệm của các cấp công đoàn trong tiến trình thực hiện mục tiêu bình đẳng giới và đổi mới hoạt động nữ công, trọng tâm là các công đoàn cơ sở ngoài khu vực nhà nước, tạo sự chuyển biến tích cực trong việc giải quyết một số nhu cầu bức thiết của lao động nữ, phát huy vai trò lao động nữ tham gia phát triển kinh tế xã hội trong tình hình mới và xây dựng gia đình no ấm, tiến bộ, hạnh phúc, văn minh.</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6.</w:t>
      </w:r>
      <w:r w:rsidRPr="00A9169E">
        <w:rPr>
          <w:sz w:val="28"/>
          <w:szCs w:val="28"/>
          <w:bdr w:val="none" w:sz="0" w:space="0" w:color="auto" w:frame="1"/>
        </w:rPr>
        <w:t> Mở rộng và nâng cao hiệu quả hoạt động đối ngoại theo đường lối đối ngoại của Đảng và Nhà nước; đảm bảo an toàn, an ninh quốc gia, nâng cao vị thế và khẳng định vai trò của tổ chức Công đoàn Việt Nam; vì lợi ích đoàn viên, người lao động và vì sự phát triển của tổ chức Công đoàn.</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7.</w:t>
      </w:r>
      <w:r w:rsidRPr="00A9169E">
        <w:rPr>
          <w:sz w:val="28"/>
          <w:szCs w:val="28"/>
          <w:bdr w:val="none" w:sz="0" w:space="0" w:color="auto" w:frame="1"/>
        </w:rPr>
        <w:t> Phát huy vai trò, trách nhiệm của Ủy ban Kiểm tra công đoàn, góp phần tăng cường kỷ luật, kỷ cương; phòng chống tham nhũng, lãng phí; nâng cao hiệu quả hoạt động công đoàn; củng cố vững chắc uy tín của tổ chức và cán bộ Công đoàn.</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8.</w:t>
      </w:r>
      <w:r w:rsidRPr="00A9169E">
        <w:rPr>
          <w:sz w:val="28"/>
          <w:szCs w:val="28"/>
          <w:bdr w:val="none" w:sz="0" w:space="0" w:color="auto" w:frame="1"/>
        </w:rPr>
        <w:t> Tạo sự chuyển biến mạnh mẽ, đồng bộ công tác tài chính công đoàn theo hướng chuyên nghiệp, công khai, minh bạch, công bằng, hiệu quả để tăng cường, phát huy các nguồn lực đáp ứng nhiệm vụ nâng cao chất lượng hoạt động công đoàn; phục vụ tốt hơn nhu cầu chính đáng của đoàn viên, người lao động.</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rStyle w:val="Strong"/>
          <w:sz w:val="28"/>
          <w:szCs w:val="28"/>
          <w:bdr w:val="none" w:sz="0" w:space="0" w:color="auto" w:frame="1"/>
        </w:rPr>
        <w:t>9.</w:t>
      </w:r>
      <w:r w:rsidRPr="00A9169E">
        <w:rPr>
          <w:sz w:val="28"/>
          <w:szCs w:val="28"/>
          <w:bdr w:val="none" w:sz="0" w:space="0" w:color="auto" w:frame="1"/>
        </w:rPr>
        <w:t> Tiếp tục đổi mới phương thức lãnh đạo, chỉ đạo, điều hành trong hoạt động Công đoàn theo hướng cấp trên phục vụ cấp dưới, tổ chức công đoàn phục vụ đoàn viên, người lao động; đồng thời, phát huy dân chủ đi đôi với tăng cường kỷ luật, kỷ cương. Xác định rõ thẩm quyền, trách nhiệm và giải quyết kịp thời những bất cập, phát huy tốt hơn vai trò, trách nhiệm của ban chấp hành công đoàn các cấp trước đoàn viên, người lao động.</w:t>
      </w:r>
    </w:p>
    <w:p w:rsidR="0080571E" w:rsidRPr="00A9169E" w:rsidRDefault="0080571E" w:rsidP="0080571E">
      <w:pPr>
        <w:pStyle w:val="NormalWeb"/>
        <w:shd w:val="clear" w:color="auto" w:fill="FFFFFF"/>
        <w:spacing w:before="120" w:beforeAutospacing="0" w:after="120" w:afterAutospacing="0"/>
        <w:ind w:firstLine="720"/>
        <w:jc w:val="both"/>
        <w:textAlignment w:val="baseline"/>
        <w:rPr>
          <w:sz w:val="28"/>
          <w:szCs w:val="28"/>
        </w:rPr>
      </w:pPr>
      <w:r w:rsidRPr="00A9169E">
        <w:rPr>
          <w:sz w:val="28"/>
          <w:szCs w:val="28"/>
          <w:bdr w:val="none" w:sz="0" w:space="0" w:color="auto" w:frame="1"/>
        </w:rPr>
        <w:lastRenderedPageBreak/>
        <w:t>Đại hội Công đoàn Việt Nam lần thứ XII là Đại hội </w:t>
      </w:r>
      <w:r w:rsidRPr="00A9169E">
        <w:rPr>
          <w:rStyle w:val="Emphasis"/>
          <w:b/>
          <w:bCs/>
          <w:sz w:val="28"/>
          <w:szCs w:val="28"/>
          <w:bdr w:val="none" w:sz="0" w:space="0" w:color="auto" w:frame="1"/>
        </w:rPr>
        <w:t>“Đổi mới, dân chủ, đoàn kết, trách nhiệm”</w:t>
      </w:r>
      <w:r w:rsidRPr="00A9169E">
        <w:rPr>
          <w:sz w:val="28"/>
          <w:szCs w:val="28"/>
          <w:bdr w:val="none" w:sz="0" w:space="0" w:color="auto" w:frame="1"/>
        </w:rPr>
        <w:t>, khẳng định quyết tâm của các cấp công đoàn, toàn thể cán bộ công đoàn tận dụng thời cơ, vượt qua khó khăn, thách thức, chủ động đổi mới tổ chức và hoạt động, xây dựng Công đoàn Việt Nam lớn mạnh, tạo bước phát triển mới trong thời kỳ công nghiệp hóa, hiện đại hóa và hội nhập quốc tế, mang lại nhiều lợi ích thiết thực cho đoàn viên, thể hiện rõ nét nhiệm vụ đại diện bảo vệ quyền lợi hợp pháp của người lao động, xây dựng quan hệ lao động hài hòa, phát triển bền vững, phát huy vai trò quan trọng của công nhân, viên chức, lao động trong xây dựng và bảo vệ Tổ quốc, góp phần thực hiện thắng lợi mục tiêu "dân giàu, nước mạnh, dân chủ, công bằng, văn minh”.</w:t>
      </w:r>
    </w:p>
    <w:p w:rsidR="00A75BEE" w:rsidRDefault="0080571E"/>
    <w:sectPr w:rsidR="00A75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1E"/>
    <w:rsid w:val="005068C7"/>
    <w:rsid w:val="00622D2B"/>
    <w:rsid w:val="0080571E"/>
    <w:rsid w:val="00B6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0571E"/>
    <w:rPr>
      <w:b/>
      <w:bCs/>
    </w:rPr>
  </w:style>
  <w:style w:type="character" w:styleId="Emphasis">
    <w:name w:val="Emphasis"/>
    <w:uiPriority w:val="20"/>
    <w:qFormat/>
    <w:rsid w:val="0080571E"/>
    <w:rPr>
      <w:i/>
      <w:iCs/>
    </w:rPr>
  </w:style>
  <w:style w:type="paragraph" w:styleId="BalloonText">
    <w:name w:val="Balloon Text"/>
    <w:basedOn w:val="Normal"/>
    <w:link w:val="BalloonTextChar"/>
    <w:uiPriority w:val="99"/>
    <w:semiHidden/>
    <w:unhideWhenUsed/>
    <w:rsid w:val="008057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0571E"/>
    <w:rPr>
      <w:b/>
      <w:bCs/>
    </w:rPr>
  </w:style>
  <w:style w:type="character" w:styleId="Emphasis">
    <w:name w:val="Emphasis"/>
    <w:uiPriority w:val="20"/>
    <w:qFormat/>
    <w:rsid w:val="0080571E"/>
    <w:rPr>
      <w:i/>
      <w:iCs/>
    </w:rPr>
  </w:style>
  <w:style w:type="paragraph" w:styleId="BalloonText">
    <w:name w:val="Balloon Text"/>
    <w:basedOn w:val="Normal"/>
    <w:link w:val="BalloonTextChar"/>
    <w:uiPriority w:val="99"/>
    <w:semiHidden/>
    <w:unhideWhenUsed/>
    <w:rsid w:val="008057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TANDAT</dc:creator>
  <cp:lastModifiedBy>TANDAT</cp:lastModifiedBy>
  <cp:revision>1</cp:revision>
  <dcterms:created xsi:type="dcterms:W3CDTF">2018-09-20T12:22:00Z</dcterms:created>
  <dcterms:modified xsi:type="dcterms:W3CDTF">2018-09-20T12:24:00Z</dcterms:modified>
</cp:coreProperties>
</file>